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535" w:rsidRDefault="008A0871">
      <w:pPr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val="ru-RU"/>
        </w:rPr>
        <w:t>Пр</w:t>
      </w:r>
      <w:r w:rsidR="0013251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val="ru-RU"/>
        </w:rPr>
        <w:t xml:space="preserve">оверка срока действия закрытого </w:t>
      </w:r>
      <w:r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val="ru-RU"/>
        </w:rPr>
        <w:t>ключа</w:t>
      </w:r>
    </w:p>
    <w:p w:rsidR="00FC3535" w:rsidRDefault="00FC3535">
      <w:pPr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FC3535" w:rsidRDefault="008A0871">
      <w:pPr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</w:rPr>
        <w:t>Для этого необходимо</w:t>
      </w:r>
      <w:r>
        <w:rPr>
          <w:rFonts w:ascii="Times New Roman" w:hAnsi="Times New Roman" w:cs="Times New Roman"/>
          <w:sz w:val="28"/>
          <w:lang w:val="ru-RU"/>
        </w:rPr>
        <w:t>:</w:t>
      </w:r>
    </w:p>
    <w:p w:rsidR="00FC3535" w:rsidRDefault="00B972FB">
      <w:pPr>
        <w:ind w:firstLine="426"/>
        <w:jc w:val="both"/>
      </w:pPr>
      <w:proofErr w:type="gramStart"/>
      <w:r>
        <w:rPr>
          <w:rFonts w:ascii="Times New Roman" w:hAnsi="Times New Roman" w:cs="Times New Roman"/>
          <w:sz w:val="28"/>
          <w:lang w:val="ru-RU"/>
        </w:rPr>
        <w:t xml:space="preserve">1. </w:t>
      </w:r>
      <w:proofErr w:type="gramEnd"/>
      <w:r>
        <w:rPr>
          <w:rFonts w:ascii="Times New Roman" w:hAnsi="Times New Roman" w:cs="Times New Roman"/>
          <w:sz w:val="28"/>
        </w:rPr>
        <w:t>Открыть</w:t>
      </w:r>
      <w:r w:rsidR="008A0871">
        <w:rPr>
          <w:rFonts w:ascii="Times New Roman" w:hAnsi="Times New Roman" w:cs="Times New Roman"/>
          <w:sz w:val="28"/>
        </w:rPr>
        <w:t xml:space="preserve"> «Пуск» &gt; «Панель управления» &gt; «</w:t>
      </w:r>
      <w:proofErr w:type="spellStart"/>
      <w:r w:rsidR="008A0871">
        <w:rPr>
          <w:rFonts w:ascii="Times New Roman" w:hAnsi="Times New Roman" w:cs="Times New Roman"/>
          <w:sz w:val="28"/>
        </w:rPr>
        <w:t>КриптоПро</w:t>
      </w:r>
      <w:proofErr w:type="spellEnd"/>
      <w:r w:rsidR="008A0871">
        <w:rPr>
          <w:rFonts w:ascii="Times New Roman" w:hAnsi="Times New Roman" w:cs="Times New Roman"/>
          <w:sz w:val="28"/>
        </w:rPr>
        <w:t xml:space="preserve"> CSP» &gt; вкладка «Серв</w:t>
      </w:r>
      <w:bookmarkStart w:id="0" w:name="_GoBack"/>
      <w:bookmarkEnd w:id="0"/>
      <w:r w:rsidR="008A0871">
        <w:rPr>
          <w:rFonts w:ascii="Times New Roman" w:hAnsi="Times New Roman" w:cs="Times New Roman"/>
          <w:sz w:val="28"/>
        </w:rPr>
        <w:t>ис» &gt; кнопка «Протестировать». В открывшемся окне необходимо нажать кнопку «Обзор».</w:t>
      </w:r>
    </w:p>
    <w:p w:rsidR="00FC3535" w:rsidRDefault="008A0871">
      <w:pPr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54304913">
                <wp:simplePos x="0" y="0"/>
                <wp:positionH relativeFrom="column">
                  <wp:posOffset>288925</wp:posOffset>
                </wp:positionH>
                <wp:positionV relativeFrom="paragraph">
                  <wp:posOffset>678180</wp:posOffset>
                </wp:positionV>
                <wp:extent cx="616585" cy="105410"/>
                <wp:effectExtent l="19050" t="19050" r="13335" b="10160"/>
                <wp:wrapNone/>
                <wp:docPr id="1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960" cy="104760"/>
                        </a:xfrm>
                        <a:prstGeom prst="rect">
                          <a:avLst/>
                        </a:prstGeom>
                        <a:noFill/>
                        <a:ln w="38160">
                          <a:solidFill>
                            <a:srgbClr val="92D05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3535" w:rsidRDefault="008A0871">
                            <w:pPr>
                              <w:pStyle w:val="af6"/>
                              <w:jc w:val="center"/>
                            </w:pPr>
                            <w:r>
                              <w:t>–––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9" stroked="t" style="position:absolute;margin-left:22.75pt;margin-top:53.4pt;width:48.45pt;height:8.2pt" wp14:anchorId="54304913">
                <w10:wrap type="square"/>
                <v:fill o:detectmouseclick="t" on="false"/>
                <v:stroke color="#92d050" weight="38160" joinstyle="round" endcap="flat"/>
                <v:textbox>
                  <w:txbxContent>
                    <w:p>
                      <w:pPr>
                        <w:pStyle w:val="Style23"/>
                        <w:jc w:val="center"/>
                        <w:rPr/>
                      </w:pPr>
                      <w:r>
                        <w:rPr>
                          <w:color w:val="000000"/>
                        </w:rPr>
                        <w:t>–––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7E8F7DBB">
                <wp:simplePos x="0" y="0"/>
                <wp:positionH relativeFrom="column">
                  <wp:posOffset>4894580</wp:posOffset>
                </wp:positionH>
                <wp:positionV relativeFrom="paragraph">
                  <wp:posOffset>1139825</wp:posOffset>
                </wp:positionV>
                <wp:extent cx="651510" cy="150495"/>
                <wp:effectExtent l="19050" t="19050" r="16510" b="22225"/>
                <wp:wrapNone/>
                <wp:docPr id="3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880" cy="149760"/>
                        </a:xfrm>
                        <a:prstGeom prst="rect">
                          <a:avLst/>
                        </a:prstGeom>
                        <a:noFill/>
                        <a:ln w="38160">
                          <a:solidFill>
                            <a:srgbClr val="92D05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3535" w:rsidRDefault="00FC3535">
                            <w:pPr>
                              <w:pStyle w:val="af6"/>
                              <w:jc w:val="center"/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30" stroked="t" style="position:absolute;margin-left:385.4pt;margin-top:89.75pt;width:51.2pt;height:11.75pt" wp14:anchorId="7E8F7DBB">
                <w10:wrap type="none"/>
                <v:fill o:detectmouseclick="t" on="false"/>
                <v:stroke color="#92d050" weight="38160" joinstyle="round" endcap="flat"/>
                <v:textbox>
                  <w:txbxContent>
                    <w:p>
                      <w:pPr>
                        <w:pStyle w:val="Style23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ru-RU"/>
        </w:rPr>
        <w:drawing>
          <wp:inline distT="0" distB="0" distL="0" distR="0">
            <wp:extent cx="2441575" cy="2474595"/>
            <wp:effectExtent l="0" t="0" r="0" b="0"/>
            <wp:docPr id="5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/>
        </w:rPr>
        <w:drawing>
          <wp:inline distT="0" distB="0" distL="0" distR="0">
            <wp:extent cx="3152775" cy="2466975"/>
            <wp:effectExtent l="0" t="0" r="0" b="0"/>
            <wp:docPr id="6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535" w:rsidRDefault="008A0871">
      <w:pPr>
        <w:ind w:firstLine="426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2. Выбрать ключевой контейнер</w:t>
      </w:r>
    </w:p>
    <w:p w:rsidR="00FC3535" w:rsidRDefault="008A0871">
      <w:pPr>
        <w:pStyle w:val="af3"/>
        <w:ind w:left="108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>
            <wp:extent cx="2902585" cy="2417445"/>
            <wp:effectExtent l="0" t="0" r="0" b="0"/>
            <wp:docPr id="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585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535" w:rsidRDefault="008A0871">
      <w:pPr>
        <w:ind w:firstLine="426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3. Найти данные «Срок действия закрытого ключа»</w:t>
      </w:r>
    </w:p>
    <w:p w:rsidR="00FC3535" w:rsidRDefault="008A0871">
      <w:pPr>
        <w:pStyle w:val="af3"/>
        <w:ind w:left="108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>
            <wp:extent cx="3923030" cy="3053080"/>
            <wp:effectExtent l="0" t="0" r="0" b="0"/>
            <wp:docPr id="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030" cy="305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3523ABD0">
                <wp:simplePos x="0" y="0"/>
                <wp:positionH relativeFrom="column">
                  <wp:posOffset>4043680</wp:posOffset>
                </wp:positionH>
                <wp:positionV relativeFrom="paragraph">
                  <wp:posOffset>902335</wp:posOffset>
                </wp:positionV>
                <wp:extent cx="725170" cy="118110"/>
                <wp:effectExtent l="0" t="0" r="19050" b="16510"/>
                <wp:wrapNone/>
                <wp:docPr id="8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680" cy="117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  <a:round/>
                        </a:ln>
                        <a:effectLst>
                          <a:outerShdw blurRad="40000" dist="2304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41" fillcolor="white" stroked="t" style="position:absolute;margin-left:318.4pt;margin-top:71.05pt;width:57pt;height:9.2pt" wp14:anchorId="3523ABD0">
                <w10:wrap type="none"/>
                <v:fill o:detectmouseclick="t" type="solid" color2="black"/>
                <v:stroke color="white" weight="9360" joinstyle="round" endcap="flat"/>
                <v:shadow on="t" obscured="f" color="black"/>
              </v:rect>
            </w:pict>
          </mc:Fallback>
        </mc:AlternateContent>
      </w:r>
    </w:p>
    <w:sectPr w:rsidR="00FC3535">
      <w:headerReference w:type="default" r:id="rId12"/>
      <w:pgSz w:w="11906" w:h="16838"/>
      <w:pgMar w:top="483" w:right="1440" w:bottom="142" w:left="1440" w:header="426" w:footer="0" w:gutter="0"/>
      <w:pgNumType w:start="1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A54" w:rsidRDefault="00D83A54">
      <w:pPr>
        <w:spacing w:line="240" w:lineRule="auto"/>
      </w:pPr>
      <w:r>
        <w:separator/>
      </w:r>
    </w:p>
  </w:endnote>
  <w:endnote w:type="continuationSeparator" w:id="0">
    <w:p w:rsidR="00D83A54" w:rsidRDefault="00D83A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A54" w:rsidRDefault="00D83A54">
      <w:pPr>
        <w:spacing w:line="240" w:lineRule="auto"/>
      </w:pPr>
      <w:r>
        <w:separator/>
      </w:r>
    </w:p>
  </w:footnote>
  <w:footnote w:type="continuationSeparator" w:id="0">
    <w:p w:rsidR="00D83A54" w:rsidRDefault="00D83A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1533613"/>
      <w:docPartObj>
        <w:docPartGallery w:val="Page Numbers (Top of Page)"/>
        <w:docPartUnique/>
      </w:docPartObj>
    </w:sdtPr>
    <w:sdtEndPr/>
    <w:sdtContent>
      <w:p w:rsidR="00FC3535" w:rsidRDefault="008A0871">
        <w:pPr>
          <w:pStyle w:val="af4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DD118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535"/>
    <w:rsid w:val="00132512"/>
    <w:rsid w:val="005C1078"/>
    <w:rsid w:val="00733E04"/>
    <w:rsid w:val="008A0871"/>
    <w:rsid w:val="00B972FB"/>
    <w:rsid w:val="00D83A54"/>
    <w:rsid w:val="00DD1185"/>
    <w:rsid w:val="00FC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Cs w:val="22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F59"/>
    <w:pPr>
      <w:spacing w:line="276" w:lineRule="auto"/>
    </w:pPr>
    <w:rPr>
      <w:sz w:val="22"/>
    </w:r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A16ACB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A16ACB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A16ACB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A16AC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124BBC"/>
    <w:rPr>
      <w:color w:val="0000FF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C01F03"/>
  </w:style>
  <w:style w:type="character" w:customStyle="1" w:styleId="a8">
    <w:name w:val="Нижний колонтитул Знак"/>
    <w:basedOn w:val="a0"/>
    <w:uiPriority w:val="99"/>
    <w:qFormat/>
    <w:rsid w:val="00C01F03"/>
  </w:style>
  <w:style w:type="character" w:customStyle="1" w:styleId="ListLabel1">
    <w:name w:val="ListLabel 1"/>
    <w:qFormat/>
    <w:rPr>
      <w:rFonts w:eastAsia="Noto Sans Symbols" w:cs="Noto Sans Symbols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styleId="ae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f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f0">
    <w:name w:val="annotation text"/>
    <w:basedOn w:val="a"/>
    <w:uiPriority w:val="99"/>
    <w:semiHidden/>
    <w:unhideWhenUsed/>
    <w:qFormat/>
    <w:rsid w:val="00A16ACB"/>
    <w:pPr>
      <w:spacing w:line="240" w:lineRule="auto"/>
    </w:pPr>
    <w:rPr>
      <w:sz w:val="20"/>
      <w:szCs w:val="20"/>
    </w:rPr>
  </w:style>
  <w:style w:type="paragraph" w:styleId="af1">
    <w:name w:val="annotation subject"/>
    <w:basedOn w:val="af0"/>
    <w:next w:val="af0"/>
    <w:uiPriority w:val="99"/>
    <w:semiHidden/>
    <w:unhideWhenUsed/>
    <w:qFormat/>
    <w:rsid w:val="00A16ACB"/>
    <w:rPr>
      <w:b/>
      <w:bCs/>
    </w:rPr>
  </w:style>
  <w:style w:type="paragraph" w:styleId="af2">
    <w:name w:val="Balloon Text"/>
    <w:basedOn w:val="a"/>
    <w:uiPriority w:val="99"/>
    <w:semiHidden/>
    <w:unhideWhenUsed/>
    <w:qFormat/>
    <w:rsid w:val="00A16ACB"/>
    <w:pPr>
      <w:spacing w:line="240" w:lineRule="auto"/>
    </w:pPr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124BBC"/>
    <w:pPr>
      <w:ind w:left="720"/>
      <w:contextualSpacing/>
    </w:pPr>
  </w:style>
  <w:style w:type="paragraph" w:styleId="af4">
    <w:name w:val="header"/>
    <w:basedOn w:val="a"/>
    <w:uiPriority w:val="99"/>
    <w:unhideWhenUsed/>
    <w:rsid w:val="00C01F03"/>
    <w:pPr>
      <w:tabs>
        <w:tab w:val="center" w:pos="4677"/>
        <w:tab w:val="right" w:pos="9355"/>
      </w:tabs>
      <w:spacing w:line="240" w:lineRule="auto"/>
    </w:pPr>
  </w:style>
  <w:style w:type="paragraph" w:styleId="af5">
    <w:name w:val="footer"/>
    <w:basedOn w:val="a"/>
    <w:uiPriority w:val="99"/>
    <w:unhideWhenUsed/>
    <w:rsid w:val="00C01F03"/>
    <w:pPr>
      <w:tabs>
        <w:tab w:val="center" w:pos="4677"/>
        <w:tab w:val="right" w:pos="9355"/>
      </w:tabs>
      <w:spacing w:line="240" w:lineRule="auto"/>
    </w:pPr>
  </w:style>
  <w:style w:type="paragraph" w:customStyle="1" w:styleId="af6">
    <w:name w:val="Содержимое врезки"/>
    <w:basedOn w:val="a"/>
    <w:qFormat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Cs w:val="22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F59"/>
    <w:pPr>
      <w:spacing w:line="276" w:lineRule="auto"/>
    </w:pPr>
    <w:rPr>
      <w:sz w:val="22"/>
    </w:r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A16ACB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A16ACB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A16ACB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A16AC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124BBC"/>
    <w:rPr>
      <w:color w:val="0000FF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C01F03"/>
  </w:style>
  <w:style w:type="character" w:customStyle="1" w:styleId="a8">
    <w:name w:val="Нижний колонтитул Знак"/>
    <w:basedOn w:val="a0"/>
    <w:uiPriority w:val="99"/>
    <w:qFormat/>
    <w:rsid w:val="00C01F03"/>
  </w:style>
  <w:style w:type="character" w:customStyle="1" w:styleId="ListLabel1">
    <w:name w:val="ListLabel 1"/>
    <w:qFormat/>
    <w:rPr>
      <w:rFonts w:eastAsia="Noto Sans Symbols" w:cs="Noto Sans Symbols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styleId="ae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f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f0">
    <w:name w:val="annotation text"/>
    <w:basedOn w:val="a"/>
    <w:uiPriority w:val="99"/>
    <w:semiHidden/>
    <w:unhideWhenUsed/>
    <w:qFormat/>
    <w:rsid w:val="00A16ACB"/>
    <w:pPr>
      <w:spacing w:line="240" w:lineRule="auto"/>
    </w:pPr>
    <w:rPr>
      <w:sz w:val="20"/>
      <w:szCs w:val="20"/>
    </w:rPr>
  </w:style>
  <w:style w:type="paragraph" w:styleId="af1">
    <w:name w:val="annotation subject"/>
    <w:basedOn w:val="af0"/>
    <w:next w:val="af0"/>
    <w:uiPriority w:val="99"/>
    <w:semiHidden/>
    <w:unhideWhenUsed/>
    <w:qFormat/>
    <w:rsid w:val="00A16ACB"/>
    <w:rPr>
      <w:b/>
      <w:bCs/>
    </w:rPr>
  </w:style>
  <w:style w:type="paragraph" w:styleId="af2">
    <w:name w:val="Balloon Text"/>
    <w:basedOn w:val="a"/>
    <w:uiPriority w:val="99"/>
    <w:semiHidden/>
    <w:unhideWhenUsed/>
    <w:qFormat/>
    <w:rsid w:val="00A16ACB"/>
    <w:pPr>
      <w:spacing w:line="240" w:lineRule="auto"/>
    </w:pPr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124BBC"/>
    <w:pPr>
      <w:ind w:left="720"/>
      <w:contextualSpacing/>
    </w:pPr>
  </w:style>
  <w:style w:type="paragraph" w:styleId="af4">
    <w:name w:val="header"/>
    <w:basedOn w:val="a"/>
    <w:uiPriority w:val="99"/>
    <w:unhideWhenUsed/>
    <w:rsid w:val="00C01F03"/>
    <w:pPr>
      <w:tabs>
        <w:tab w:val="center" w:pos="4677"/>
        <w:tab w:val="right" w:pos="9355"/>
      </w:tabs>
      <w:spacing w:line="240" w:lineRule="auto"/>
    </w:pPr>
  </w:style>
  <w:style w:type="paragraph" w:styleId="af5">
    <w:name w:val="footer"/>
    <w:basedOn w:val="a"/>
    <w:uiPriority w:val="99"/>
    <w:unhideWhenUsed/>
    <w:rsid w:val="00C01F03"/>
    <w:pPr>
      <w:tabs>
        <w:tab w:val="center" w:pos="4677"/>
        <w:tab w:val="right" w:pos="9355"/>
      </w:tabs>
      <w:spacing w:line="240" w:lineRule="auto"/>
    </w:pPr>
  </w:style>
  <w:style w:type="paragraph" w:customStyle="1" w:styleId="af6">
    <w:name w:val="Содержимое врезки"/>
    <w:basedOn w:val="a"/>
    <w:qFormat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6BC57-C319-426B-B6C7-9F7FB0EDA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263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Леонченко Анастасия Александровна</dc:creator>
  <dc:description/>
  <cp:lastModifiedBy>Кравченко Андрей Михайлович</cp:lastModifiedBy>
  <cp:revision>7</cp:revision>
  <cp:lastPrinted>2019-01-11T06:40:00Z</cp:lastPrinted>
  <dcterms:created xsi:type="dcterms:W3CDTF">2019-08-27T14:41:00Z</dcterms:created>
  <dcterms:modified xsi:type="dcterms:W3CDTF">2020-08-05T13:05:00Z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