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71B" w:rsidRDefault="0083471B">
      <w:pPr>
        <w:pStyle w:val="ConsPlusTitlePage"/>
      </w:pPr>
      <w:r>
        <w:br/>
      </w:r>
    </w:p>
    <w:p w:rsidR="0083471B" w:rsidRDefault="0083471B">
      <w:pPr>
        <w:pStyle w:val="ConsPlusNormal"/>
        <w:jc w:val="both"/>
      </w:pPr>
    </w:p>
    <w:p w:rsidR="0083471B" w:rsidRPr="0083471B" w:rsidRDefault="0083471B">
      <w:pPr>
        <w:pStyle w:val="ConsPlusNormal"/>
        <w:rPr>
          <w:rFonts w:ascii="Times New Roman" w:hAnsi="Times New Roman" w:cs="Times New Roman"/>
          <w:sz w:val="24"/>
          <w:szCs w:val="24"/>
        </w:rPr>
      </w:pPr>
      <w:bookmarkStart w:id="0" w:name="_GoBack"/>
      <w:bookmarkEnd w:id="0"/>
      <w:r w:rsidRPr="0083471B">
        <w:rPr>
          <w:rFonts w:ascii="Times New Roman" w:hAnsi="Times New Roman" w:cs="Times New Roman"/>
          <w:sz w:val="24"/>
          <w:szCs w:val="24"/>
        </w:rPr>
        <w:t>Вступает</w:t>
      </w:r>
      <w:r w:rsidR="001A750C">
        <w:rPr>
          <w:rFonts w:ascii="Times New Roman" w:hAnsi="Times New Roman" w:cs="Times New Roman"/>
          <w:sz w:val="24"/>
          <w:szCs w:val="24"/>
        </w:rPr>
        <w:t xml:space="preserve"> в</w:t>
      </w:r>
      <w:r w:rsidRPr="0083471B">
        <w:rPr>
          <w:rFonts w:ascii="Times New Roman" w:hAnsi="Times New Roman" w:cs="Times New Roman"/>
          <w:sz w:val="24"/>
          <w:szCs w:val="24"/>
        </w:rPr>
        <w:t xml:space="preserve"> силу 19.07.2016 </w:t>
      </w:r>
    </w:p>
    <w:p w:rsidR="0083471B" w:rsidRPr="0083471B" w:rsidRDefault="0083471B">
      <w:pPr>
        <w:pStyle w:val="ConsPlusNormal"/>
        <w:pBdr>
          <w:top w:val="single" w:sz="6" w:space="0" w:color="auto"/>
        </w:pBdr>
        <w:spacing w:before="100" w:after="100"/>
        <w:rPr>
          <w:rFonts w:ascii="Times New Roman" w:hAnsi="Times New Roman" w:cs="Times New Roman"/>
          <w:sz w:val="24"/>
          <w:szCs w:val="24"/>
        </w:rPr>
      </w:pP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МИНИСТЕРСТВО ФИНАНСОВ РОССИЙСКОЙ ФЕДЕРАЦИИ</w:t>
      </w:r>
    </w:p>
    <w:p w:rsidR="0083471B" w:rsidRPr="0083471B" w:rsidRDefault="0083471B">
      <w:pPr>
        <w:pStyle w:val="ConsPlusTitle"/>
        <w:jc w:val="center"/>
        <w:rPr>
          <w:rFonts w:ascii="Times New Roman" w:hAnsi="Times New Roman" w:cs="Times New Roman"/>
          <w:sz w:val="24"/>
          <w:szCs w:val="24"/>
        </w:rPr>
      </w:pP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ПРИКАЗ</w:t>
      </w: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от 30 марта 2016 г. N 36н</w:t>
      </w:r>
    </w:p>
    <w:p w:rsidR="0083471B" w:rsidRPr="0083471B" w:rsidRDefault="0083471B">
      <w:pPr>
        <w:pStyle w:val="ConsPlusTitle"/>
        <w:jc w:val="center"/>
        <w:rPr>
          <w:rFonts w:ascii="Times New Roman" w:hAnsi="Times New Roman" w:cs="Times New Roman"/>
          <w:sz w:val="24"/>
          <w:szCs w:val="24"/>
        </w:rPr>
      </w:pP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О ПОРЯДКЕ</w:t>
      </w: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ОСУЩЕСТВЛЕНИЯ ОПЕРАЦИЙ ПО ПЕРЕЧИСЛЕНИЮ СУММЫ АВАНСОВЫХ</w:t>
      </w:r>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ПЛАТЕЖЕЙ ИЗ ФЕДЕРАЛЬНОГО БЮДЖЕТА В ПРЕДЕЛАХ СУММЫ,</w:t>
      </w:r>
    </w:p>
    <w:p w:rsidR="0083471B" w:rsidRPr="0083471B" w:rsidRDefault="0083471B">
      <w:pPr>
        <w:pStyle w:val="ConsPlusTitle"/>
        <w:jc w:val="center"/>
        <w:rPr>
          <w:rFonts w:ascii="Times New Roman" w:hAnsi="Times New Roman" w:cs="Times New Roman"/>
          <w:sz w:val="24"/>
          <w:szCs w:val="24"/>
        </w:rPr>
      </w:pPr>
      <w:proofErr w:type="gramStart"/>
      <w:r w:rsidRPr="0083471B">
        <w:rPr>
          <w:rFonts w:ascii="Times New Roman" w:hAnsi="Times New Roman" w:cs="Times New Roman"/>
          <w:sz w:val="24"/>
          <w:szCs w:val="24"/>
        </w:rPr>
        <w:t>НЕОБХОДИМОЙ ДЛЯ ОПЛАТЫ ОБЯЗАТЕЛЬСТВ ОРГАНИЗАЦИЙ,</w:t>
      </w:r>
      <w:proofErr w:type="gramEnd"/>
    </w:p>
    <w:p w:rsidR="0083471B" w:rsidRPr="0083471B" w:rsidRDefault="0083471B">
      <w:pPr>
        <w:pStyle w:val="ConsPlusTitle"/>
        <w:jc w:val="center"/>
        <w:rPr>
          <w:rFonts w:ascii="Times New Roman" w:hAnsi="Times New Roman" w:cs="Times New Roman"/>
          <w:sz w:val="24"/>
          <w:szCs w:val="24"/>
        </w:rPr>
      </w:pPr>
      <w:proofErr w:type="gramStart"/>
      <w:r w:rsidRPr="0083471B">
        <w:rPr>
          <w:rFonts w:ascii="Times New Roman" w:hAnsi="Times New Roman" w:cs="Times New Roman"/>
          <w:sz w:val="24"/>
          <w:szCs w:val="24"/>
        </w:rPr>
        <w:t>ВОЗНИКАЮЩИХ В РАМКАХ ИСПОЛНЕНИЯ ГОСУДАРСТВЕННЫХ</w:t>
      </w:r>
      <w:proofErr w:type="gramEnd"/>
    </w:p>
    <w:p w:rsidR="0083471B" w:rsidRPr="0083471B" w:rsidRDefault="0083471B">
      <w:pPr>
        <w:pStyle w:val="ConsPlusTitle"/>
        <w:jc w:val="center"/>
        <w:rPr>
          <w:rFonts w:ascii="Times New Roman" w:hAnsi="Times New Roman" w:cs="Times New Roman"/>
          <w:sz w:val="24"/>
          <w:szCs w:val="24"/>
        </w:rPr>
      </w:pPr>
      <w:r w:rsidRPr="0083471B">
        <w:rPr>
          <w:rFonts w:ascii="Times New Roman" w:hAnsi="Times New Roman" w:cs="Times New Roman"/>
          <w:sz w:val="24"/>
          <w:szCs w:val="24"/>
        </w:rPr>
        <w:t>КОНТРАКТОВ (КОНТРАКТОВ, ДОГОВОРОВ)</w:t>
      </w:r>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В соответствии с </w:t>
      </w:r>
      <w:hyperlink r:id="rId4" w:history="1">
        <w:r w:rsidRPr="001A750C">
          <w:rPr>
            <w:rFonts w:ascii="Times New Roman" w:hAnsi="Times New Roman" w:cs="Times New Roman"/>
            <w:sz w:val="24"/>
            <w:szCs w:val="24"/>
          </w:rPr>
          <w:t>пунктом 29</w:t>
        </w:r>
      </w:hyperlink>
      <w:r w:rsidRPr="001A750C">
        <w:rPr>
          <w:rFonts w:ascii="Times New Roman" w:hAnsi="Times New Roman" w:cs="Times New Roman"/>
          <w:sz w:val="24"/>
          <w:szCs w:val="24"/>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N 70 (Собрание законодательства Российской Федерации, 2016, N 7, ст. 980), приказываю:</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Утвердить прилагаемый </w:t>
      </w:r>
      <w:hyperlink w:anchor="P31" w:history="1">
        <w:r w:rsidRPr="001A750C">
          <w:rPr>
            <w:rFonts w:ascii="Times New Roman" w:hAnsi="Times New Roman" w:cs="Times New Roman"/>
            <w:sz w:val="24"/>
            <w:szCs w:val="24"/>
          </w:rPr>
          <w:t>Порядок</w:t>
        </w:r>
      </w:hyperlink>
      <w:r w:rsidRPr="001A750C">
        <w:rPr>
          <w:rFonts w:ascii="Times New Roman" w:hAnsi="Times New Roman" w:cs="Times New Roman"/>
          <w:sz w:val="24"/>
          <w:szCs w:val="24"/>
        </w:rPr>
        <w:t xml:space="preserve"> осуществления операций по перечислению суммы авансовых платежей из федерального бюджета в пределах суммы, необходимой для оплаты обязательств организаций, возникающих в рамках исполнения государственных контрактов (контрактов, договоров).</w:t>
      </w: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Normal"/>
        <w:jc w:val="right"/>
        <w:rPr>
          <w:rFonts w:ascii="Times New Roman" w:hAnsi="Times New Roman" w:cs="Times New Roman"/>
          <w:sz w:val="24"/>
          <w:szCs w:val="24"/>
        </w:rPr>
      </w:pPr>
      <w:r w:rsidRPr="0083471B">
        <w:rPr>
          <w:rFonts w:ascii="Times New Roman" w:hAnsi="Times New Roman" w:cs="Times New Roman"/>
          <w:sz w:val="24"/>
          <w:szCs w:val="24"/>
        </w:rPr>
        <w:t>Министр</w:t>
      </w:r>
    </w:p>
    <w:p w:rsidR="0083471B" w:rsidRPr="0083471B" w:rsidRDefault="0083471B">
      <w:pPr>
        <w:pStyle w:val="ConsPlusNormal"/>
        <w:jc w:val="right"/>
        <w:rPr>
          <w:rFonts w:ascii="Times New Roman" w:hAnsi="Times New Roman" w:cs="Times New Roman"/>
          <w:sz w:val="24"/>
          <w:szCs w:val="24"/>
        </w:rPr>
      </w:pPr>
      <w:r w:rsidRPr="0083471B">
        <w:rPr>
          <w:rFonts w:ascii="Times New Roman" w:hAnsi="Times New Roman" w:cs="Times New Roman"/>
          <w:sz w:val="24"/>
          <w:szCs w:val="24"/>
        </w:rPr>
        <w:t>А.Г.СИЛУАНОВ</w:t>
      </w: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Normal"/>
        <w:jc w:val="both"/>
        <w:rPr>
          <w:rFonts w:ascii="Times New Roman" w:hAnsi="Times New Roman" w:cs="Times New Roman"/>
          <w:sz w:val="24"/>
          <w:szCs w:val="24"/>
        </w:rPr>
      </w:pPr>
    </w:p>
    <w:p w:rsidR="0083471B" w:rsidRPr="0083471B" w:rsidRDefault="0083471B">
      <w:pPr>
        <w:pStyle w:val="ConsPlusNormal"/>
        <w:jc w:val="both"/>
        <w:rPr>
          <w:rFonts w:ascii="Times New Roman" w:hAnsi="Times New Roman" w:cs="Times New Roman"/>
          <w:sz w:val="24"/>
          <w:szCs w:val="24"/>
        </w:rPr>
      </w:pPr>
    </w:p>
    <w:p w:rsidR="0083471B" w:rsidRPr="001A750C" w:rsidRDefault="0083471B">
      <w:pPr>
        <w:pStyle w:val="ConsPlusNormal"/>
        <w:jc w:val="right"/>
        <w:rPr>
          <w:rFonts w:ascii="Times New Roman" w:hAnsi="Times New Roman" w:cs="Times New Roman"/>
          <w:sz w:val="24"/>
          <w:szCs w:val="24"/>
        </w:rPr>
      </w:pPr>
      <w:r w:rsidRPr="001A750C">
        <w:rPr>
          <w:rFonts w:ascii="Times New Roman" w:hAnsi="Times New Roman" w:cs="Times New Roman"/>
          <w:sz w:val="24"/>
          <w:szCs w:val="24"/>
        </w:rPr>
        <w:t>Приложение</w:t>
      </w:r>
    </w:p>
    <w:p w:rsidR="0083471B" w:rsidRPr="001A750C" w:rsidRDefault="0083471B">
      <w:pPr>
        <w:pStyle w:val="ConsPlusNormal"/>
        <w:jc w:val="right"/>
        <w:rPr>
          <w:rFonts w:ascii="Times New Roman" w:hAnsi="Times New Roman" w:cs="Times New Roman"/>
          <w:sz w:val="24"/>
          <w:szCs w:val="24"/>
        </w:rPr>
      </w:pPr>
      <w:r w:rsidRPr="001A750C">
        <w:rPr>
          <w:rFonts w:ascii="Times New Roman" w:hAnsi="Times New Roman" w:cs="Times New Roman"/>
          <w:sz w:val="24"/>
          <w:szCs w:val="24"/>
        </w:rPr>
        <w:t>к приказу Министерства финансов</w:t>
      </w:r>
    </w:p>
    <w:p w:rsidR="0083471B" w:rsidRPr="001A750C" w:rsidRDefault="0083471B">
      <w:pPr>
        <w:pStyle w:val="ConsPlusNormal"/>
        <w:jc w:val="right"/>
        <w:rPr>
          <w:rFonts w:ascii="Times New Roman" w:hAnsi="Times New Roman" w:cs="Times New Roman"/>
          <w:sz w:val="24"/>
          <w:szCs w:val="24"/>
        </w:rPr>
      </w:pPr>
      <w:r w:rsidRPr="001A750C">
        <w:rPr>
          <w:rFonts w:ascii="Times New Roman" w:hAnsi="Times New Roman" w:cs="Times New Roman"/>
          <w:sz w:val="24"/>
          <w:szCs w:val="24"/>
        </w:rPr>
        <w:t>Российской Федерации</w:t>
      </w:r>
    </w:p>
    <w:p w:rsidR="0083471B" w:rsidRPr="001A750C" w:rsidRDefault="0083471B">
      <w:pPr>
        <w:pStyle w:val="ConsPlusNormal"/>
        <w:jc w:val="right"/>
        <w:rPr>
          <w:rFonts w:ascii="Times New Roman" w:hAnsi="Times New Roman" w:cs="Times New Roman"/>
          <w:sz w:val="24"/>
          <w:szCs w:val="24"/>
        </w:rPr>
      </w:pPr>
      <w:r w:rsidRPr="001A750C">
        <w:rPr>
          <w:rFonts w:ascii="Times New Roman" w:hAnsi="Times New Roman" w:cs="Times New Roman"/>
          <w:sz w:val="24"/>
          <w:szCs w:val="24"/>
        </w:rPr>
        <w:t>от 30 марта 2016 г. N 36н</w:t>
      </w:r>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Title"/>
        <w:jc w:val="center"/>
        <w:rPr>
          <w:rFonts w:ascii="Times New Roman" w:hAnsi="Times New Roman" w:cs="Times New Roman"/>
          <w:sz w:val="24"/>
          <w:szCs w:val="24"/>
        </w:rPr>
      </w:pPr>
      <w:bookmarkStart w:id="1" w:name="P31"/>
      <w:bookmarkEnd w:id="1"/>
      <w:r w:rsidRPr="001A750C">
        <w:rPr>
          <w:rFonts w:ascii="Times New Roman" w:hAnsi="Times New Roman" w:cs="Times New Roman"/>
          <w:sz w:val="24"/>
          <w:szCs w:val="24"/>
        </w:rPr>
        <w:t>ПОРЯДОК</w:t>
      </w:r>
    </w:p>
    <w:p w:rsidR="0083471B" w:rsidRPr="001A750C" w:rsidRDefault="0083471B">
      <w:pPr>
        <w:pStyle w:val="ConsPlusTitle"/>
        <w:jc w:val="center"/>
        <w:rPr>
          <w:rFonts w:ascii="Times New Roman" w:hAnsi="Times New Roman" w:cs="Times New Roman"/>
          <w:sz w:val="24"/>
          <w:szCs w:val="24"/>
        </w:rPr>
      </w:pPr>
      <w:r w:rsidRPr="001A750C">
        <w:rPr>
          <w:rFonts w:ascii="Times New Roman" w:hAnsi="Times New Roman" w:cs="Times New Roman"/>
          <w:sz w:val="24"/>
          <w:szCs w:val="24"/>
        </w:rPr>
        <w:t>ОСУЩЕСТВЛЕНИЯ ОПЕРАЦИЙ ПО ПЕРЕЧИСЛЕНИЮ СУММЫ АВАНСОВЫХ</w:t>
      </w:r>
    </w:p>
    <w:p w:rsidR="0083471B" w:rsidRPr="001A750C" w:rsidRDefault="0083471B">
      <w:pPr>
        <w:pStyle w:val="ConsPlusTitle"/>
        <w:jc w:val="center"/>
        <w:rPr>
          <w:rFonts w:ascii="Times New Roman" w:hAnsi="Times New Roman" w:cs="Times New Roman"/>
          <w:sz w:val="24"/>
          <w:szCs w:val="24"/>
        </w:rPr>
      </w:pPr>
      <w:r w:rsidRPr="001A750C">
        <w:rPr>
          <w:rFonts w:ascii="Times New Roman" w:hAnsi="Times New Roman" w:cs="Times New Roman"/>
          <w:sz w:val="24"/>
          <w:szCs w:val="24"/>
        </w:rPr>
        <w:t>ПЛАТЕЖЕЙ ИЗ ФЕДЕРАЛЬНОГО БЮДЖЕТА В ПРЕДЕЛАХ СУММЫ,</w:t>
      </w:r>
    </w:p>
    <w:p w:rsidR="0083471B" w:rsidRPr="001A750C" w:rsidRDefault="0083471B">
      <w:pPr>
        <w:pStyle w:val="ConsPlusTitle"/>
        <w:jc w:val="center"/>
        <w:rPr>
          <w:rFonts w:ascii="Times New Roman" w:hAnsi="Times New Roman" w:cs="Times New Roman"/>
          <w:sz w:val="24"/>
          <w:szCs w:val="24"/>
        </w:rPr>
      </w:pPr>
      <w:proofErr w:type="gramStart"/>
      <w:r w:rsidRPr="001A750C">
        <w:rPr>
          <w:rFonts w:ascii="Times New Roman" w:hAnsi="Times New Roman" w:cs="Times New Roman"/>
          <w:sz w:val="24"/>
          <w:szCs w:val="24"/>
        </w:rPr>
        <w:t>НЕОБХОДИМОЙ ДЛЯ ОПЛАТЫ ОБЯЗАТЕЛЬСТВ ОРГАНИЗАЦИЙ,</w:t>
      </w:r>
      <w:proofErr w:type="gramEnd"/>
    </w:p>
    <w:p w:rsidR="0083471B" w:rsidRPr="001A750C" w:rsidRDefault="0083471B">
      <w:pPr>
        <w:pStyle w:val="ConsPlusTitle"/>
        <w:jc w:val="center"/>
        <w:rPr>
          <w:rFonts w:ascii="Times New Roman" w:hAnsi="Times New Roman" w:cs="Times New Roman"/>
          <w:sz w:val="24"/>
          <w:szCs w:val="24"/>
        </w:rPr>
      </w:pPr>
      <w:proofErr w:type="gramStart"/>
      <w:r w:rsidRPr="001A750C">
        <w:rPr>
          <w:rFonts w:ascii="Times New Roman" w:hAnsi="Times New Roman" w:cs="Times New Roman"/>
          <w:sz w:val="24"/>
          <w:szCs w:val="24"/>
        </w:rPr>
        <w:t>ВОЗНИКАЮЩИХ В РАМКАХ ИСПОЛНЕНИЯ ГОСУДАРСТВЕННЫХ</w:t>
      </w:r>
      <w:proofErr w:type="gramEnd"/>
    </w:p>
    <w:p w:rsidR="0083471B" w:rsidRPr="001A750C" w:rsidRDefault="0083471B">
      <w:pPr>
        <w:pStyle w:val="ConsPlusTitle"/>
        <w:jc w:val="center"/>
        <w:rPr>
          <w:rFonts w:ascii="Times New Roman" w:hAnsi="Times New Roman" w:cs="Times New Roman"/>
          <w:sz w:val="24"/>
          <w:szCs w:val="24"/>
        </w:rPr>
      </w:pPr>
      <w:r w:rsidRPr="001A750C">
        <w:rPr>
          <w:rFonts w:ascii="Times New Roman" w:hAnsi="Times New Roman" w:cs="Times New Roman"/>
          <w:sz w:val="24"/>
          <w:szCs w:val="24"/>
        </w:rPr>
        <w:t>КОНТРАКТОВ (КОНТРАКТОВ, ДОГОВОРОВ)</w:t>
      </w:r>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 </w:t>
      </w:r>
      <w:proofErr w:type="gramStart"/>
      <w:r w:rsidRPr="001A750C">
        <w:rPr>
          <w:rFonts w:ascii="Times New Roman" w:hAnsi="Times New Roman" w:cs="Times New Roman"/>
          <w:sz w:val="24"/>
          <w:szCs w:val="24"/>
        </w:rPr>
        <w:t xml:space="preserve">Настоящий Порядок устанавливает правила осуществления территориальными органами Федерального казначейства (далее - органы Федерального казначейства) операций по перечислению из федерального бюджета суммы авансовых платежей в пределах суммы, необходимой для оплаты обязательств государственного заказчика (заказчика), возникающих в рамках исполнения указанных в </w:t>
      </w:r>
      <w:hyperlink r:id="rId5" w:history="1">
        <w:r w:rsidRPr="001A750C">
          <w:rPr>
            <w:rFonts w:ascii="Times New Roman" w:hAnsi="Times New Roman" w:cs="Times New Roman"/>
            <w:sz w:val="24"/>
            <w:szCs w:val="24"/>
          </w:rPr>
          <w:t>пунктах 3</w:t>
        </w:r>
      </w:hyperlink>
      <w:r w:rsidRPr="001A750C">
        <w:rPr>
          <w:rFonts w:ascii="Times New Roman" w:hAnsi="Times New Roman" w:cs="Times New Roman"/>
          <w:sz w:val="24"/>
          <w:szCs w:val="24"/>
        </w:rPr>
        <w:t xml:space="preserve"> - </w:t>
      </w:r>
      <w:hyperlink r:id="rId6" w:history="1">
        <w:r w:rsidRPr="001A750C">
          <w:rPr>
            <w:rFonts w:ascii="Times New Roman" w:hAnsi="Times New Roman" w:cs="Times New Roman"/>
            <w:sz w:val="24"/>
            <w:szCs w:val="24"/>
          </w:rPr>
          <w:t xml:space="preserve">6 части 2 статьи </w:t>
        </w:r>
        <w:r w:rsidRPr="001A750C">
          <w:rPr>
            <w:rFonts w:ascii="Times New Roman" w:hAnsi="Times New Roman" w:cs="Times New Roman"/>
            <w:sz w:val="24"/>
            <w:szCs w:val="24"/>
          </w:rPr>
          <w:lastRenderedPageBreak/>
          <w:t>5</w:t>
        </w:r>
      </w:hyperlink>
      <w:r w:rsidRPr="001A750C">
        <w:rPr>
          <w:rFonts w:ascii="Times New Roman" w:hAnsi="Times New Roman" w:cs="Times New Roman"/>
          <w:sz w:val="24"/>
          <w:szCs w:val="24"/>
        </w:rPr>
        <w:t>Федерального закона от 14 декабря 2015 г. N 359-ФЗ "О федеральном бюджете на 2016 год</w:t>
      </w:r>
      <w:proofErr w:type="gramEnd"/>
      <w:r w:rsidRPr="001A750C">
        <w:rPr>
          <w:rFonts w:ascii="Times New Roman" w:hAnsi="Times New Roman" w:cs="Times New Roman"/>
          <w:sz w:val="24"/>
          <w:szCs w:val="24"/>
        </w:rPr>
        <w:t xml:space="preserve">" (Собрание законодательства Российской Федерации, 2015, N 51, ст. 7230) государственных контрактов о поставке товаров, выполнении работ, оказании услуг, а также заключенных в рамках их исполнения контрактов (договоров) исполнителями (соисполнителями) (далее - государственный контракт, контракт (договор), </w:t>
      </w:r>
      <w:proofErr w:type="gramStart"/>
      <w:r w:rsidRPr="001A750C">
        <w:rPr>
          <w:rFonts w:ascii="Times New Roman" w:hAnsi="Times New Roman" w:cs="Times New Roman"/>
          <w:sz w:val="24"/>
          <w:szCs w:val="24"/>
        </w:rPr>
        <w:t>условиями</w:t>
      </w:r>
      <w:proofErr w:type="gramEnd"/>
      <w:r w:rsidRPr="001A750C">
        <w:rPr>
          <w:rFonts w:ascii="Times New Roman" w:hAnsi="Times New Roman" w:cs="Times New Roman"/>
          <w:sz w:val="24"/>
          <w:szCs w:val="24"/>
        </w:rPr>
        <w:t xml:space="preserve"> которых предусмотрено применение документа, подтверждающего обязательство государственного заказчика (заказчика) по государственному контракту (контракту, договору) о перечислении суммы аванса, предусмотренного государственным контрактом (контрактом, договором), в размере </w:t>
      </w:r>
      <w:proofErr w:type="gramStart"/>
      <w:r w:rsidRPr="001A750C">
        <w:rPr>
          <w:rFonts w:ascii="Times New Roman" w:hAnsi="Times New Roman" w:cs="Times New Roman"/>
          <w:sz w:val="24"/>
          <w:szCs w:val="24"/>
        </w:rPr>
        <w:t>фактически поставленных товаров, выполненных работ, оказанных услуг, при предъявлении исполнителем (соисполнителем) государственного контракта (контракта, договора) в орган Федерального казначейства документов, подтверждающих факт поставки товаров, выполнения работ, оказания услуг (далее - казначейский аккредитив).</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2. </w:t>
      </w:r>
      <w:proofErr w:type="gramStart"/>
      <w:r w:rsidRPr="001A750C">
        <w:rPr>
          <w:rFonts w:ascii="Times New Roman" w:hAnsi="Times New Roman" w:cs="Times New Roman"/>
          <w:sz w:val="24"/>
          <w:szCs w:val="24"/>
        </w:rPr>
        <w:t>При осуществлении операций по перечислению сумм авансовых платежей по государственным контрактам (контрактам, договорам) с применением казначейского аккредитива информационный обмен между государственным заказчиком (заказчиком, исполнителем, соисполнителем государственного контракта (контракта, договора) (далее - организации) и органами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(далее - электронный вид) на основании Договора (соглашения) об обмене электронными</w:t>
      </w:r>
      <w:proofErr w:type="gramEnd"/>
      <w:r w:rsidRPr="001A750C">
        <w:rPr>
          <w:rFonts w:ascii="Times New Roman" w:hAnsi="Times New Roman" w:cs="Times New Roman"/>
          <w:sz w:val="24"/>
          <w:szCs w:val="24"/>
        </w:rPr>
        <w:t xml:space="preserve"> документами, заключенного государственным заказчиком (организацией) с органом Федерального казначейства.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Если у государственного заказчика (организации) отсутствует техническая возможность информационного обмена в электронном виде, обмен информацией с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его на идентичность документу, представленному на машинном носителе.</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Представление и хранение документов, предусмотренных настоящим Порядком, содержащих сведения, составляющие государственную тайну, осуществляется в соответствии с настоящим Порядком с соблюдением законодательства Российской Федерации о защите государственной тайны.</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3. </w:t>
      </w:r>
      <w:proofErr w:type="gramStart"/>
      <w:r w:rsidRPr="001A750C">
        <w:rPr>
          <w:rFonts w:ascii="Times New Roman" w:hAnsi="Times New Roman" w:cs="Times New Roman"/>
          <w:sz w:val="24"/>
          <w:szCs w:val="24"/>
        </w:rPr>
        <w:t xml:space="preserve">Для осуществления операций по перечислению суммы авансовых платежей с применением казначейского аккредитива государственный заказчик представляет в орган Федерального казначейства заявление на выдачу казначейского аккредитива по форме, утвержденной в соответствии с </w:t>
      </w:r>
      <w:hyperlink r:id="rId7"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w:t>
      </w:r>
      <w:proofErr w:type="gramEnd"/>
      <w:r w:rsidRPr="001A750C">
        <w:rPr>
          <w:rFonts w:ascii="Times New Roman" w:hAnsi="Times New Roman" w:cs="Times New Roman"/>
          <w:sz w:val="24"/>
          <w:szCs w:val="24"/>
        </w:rPr>
        <w:t xml:space="preserve"> 2016 г. N 70 (Собрание законодательства Российской Федерации, 2016, N 7, ст. 980) (далее - соответственно Заявление на выдачу казначейского аккредитива, Правила).</w:t>
      </w:r>
    </w:p>
    <w:p w:rsidR="0083471B" w:rsidRPr="001A750C" w:rsidRDefault="0083471B">
      <w:pPr>
        <w:pStyle w:val="ConsPlusNormal"/>
        <w:ind w:firstLine="540"/>
        <w:jc w:val="both"/>
        <w:rPr>
          <w:rFonts w:ascii="Times New Roman" w:hAnsi="Times New Roman" w:cs="Times New Roman"/>
          <w:sz w:val="24"/>
          <w:szCs w:val="24"/>
        </w:rPr>
      </w:pPr>
      <w:bookmarkStart w:id="2" w:name="P44"/>
      <w:bookmarkEnd w:id="2"/>
      <w:r w:rsidRPr="001A750C">
        <w:rPr>
          <w:rFonts w:ascii="Times New Roman" w:hAnsi="Times New Roman" w:cs="Times New Roman"/>
          <w:sz w:val="24"/>
          <w:szCs w:val="24"/>
        </w:rPr>
        <w:t>4. Орган Федерального казначейства осуществляет проверку Заявления на выдачу казначейского аккредитива по следующим направлениям:</w:t>
      </w:r>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а) наличие в государственном контракте условия о перечислении сумм авансовых платежей с применением казначейского аккредитива;</w:t>
      </w:r>
      <w:proofErr w:type="gramEnd"/>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б) наличие организации, являющейся исполнителем государственного контракта, в </w:t>
      </w:r>
      <w:hyperlink r:id="rId8" w:history="1">
        <w:r w:rsidRPr="001A750C">
          <w:rPr>
            <w:rFonts w:ascii="Times New Roman" w:hAnsi="Times New Roman" w:cs="Times New Roman"/>
            <w:sz w:val="24"/>
            <w:szCs w:val="24"/>
          </w:rPr>
          <w:t>Сведениях</w:t>
        </w:r>
      </w:hyperlink>
      <w:r w:rsidRPr="001A750C">
        <w:rPr>
          <w:rFonts w:ascii="Times New Roman" w:hAnsi="Times New Roman" w:cs="Times New Roman"/>
          <w:sz w:val="24"/>
          <w:szCs w:val="24"/>
        </w:rPr>
        <w:t xml:space="preserve"> об исполнителях (соисполнителях) государственных контрактов (договоров (соглашений) о предоставлении целевой субсидии, контрактов, договоров, соглашений) (код формы по </w:t>
      </w:r>
      <w:hyperlink r:id="rId9" w:history="1">
        <w:r w:rsidRPr="001A750C">
          <w:rPr>
            <w:rFonts w:ascii="Times New Roman" w:hAnsi="Times New Roman" w:cs="Times New Roman"/>
            <w:sz w:val="24"/>
            <w:szCs w:val="24"/>
          </w:rPr>
          <w:t>ОКУД</w:t>
        </w:r>
      </w:hyperlink>
      <w:r w:rsidRPr="001A750C">
        <w:rPr>
          <w:rFonts w:ascii="Times New Roman" w:hAnsi="Times New Roman" w:cs="Times New Roman"/>
          <w:sz w:val="24"/>
          <w:szCs w:val="24"/>
        </w:rPr>
        <w:t xml:space="preserve"> 0501127) по форме, утвержденной в соответствии с </w:t>
      </w:r>
      <w:hyperlink r:id="rId10" w:history="1">
        <w:r w:rsidRPr="001A750C">
          <w:rPr>
            <w:rFonts w:ascii="Times New Roman" w:hAnsi="Times New Roman" w:cs="Times New Roman"/>
            <w:sz w:val="24"/>
            <w:szCs w:val="24"/>
          </w:rPr>
          <w:t xml:space="preserve">пунктом </w:t>
        </w:r>
        <w:r w:rsidRPr="001A750C">
          <w:rPr>
            <w:rFonts w:ascii="Times New Roman" w:hAnsi="Times New Roman" w:cs="Times New Roman"/>
            <w:sz w:val="24"/>
            <w:szCs w:val="24"/>
          </w:rPr>
          <w:lastRenderedPageBreak/>
          <w:t>19</w:t>
        </w:r>
      </w:hyperlink>
      <w:r w:rsidRPr="001A750C">
        <w:rPr>
          <w:rFonts w:ascii="Times New Roman" w:hAnsi="Times New Roman" w:cs="Times New Roman"/>
          <w:sz w:val="24"/>
          <w:szCs w:val="24"/>
        </w:rPr>
        <w:t>Правил (далее - Схема кооперации исполнителей и соисполнителей);</w:t>
      </w:r>
      <w:proofErr w:type="gramEnd"/>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в) наличие открытого организации, являющейся исполнителем государственного контракта, в органе Федерального казначейства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г)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выдачу казначейского аккредитива, над суммой авансовых платежей, предусмотренных условиями государственного контракта, с учетом </w:t>
      </w:r>
      <w:proofErr w:type="gramStart"/>
      <w:r w:rsidRPr="001A750C">
        <w:rPr>
          <w:rFonts w:ascii="Times New Roman" w:hAnsi="Times New Roman" w:cs="Times New Roman"/>
          <w:sz w:val="24"/>
          <w:szCs w:val="24"/>
        </w:rPr>
        <w:t>раннее</w:t>
      </w:r>
      <w:proofErr w:type="gramEnd"/>
      <w:r w:rsidRPr="001A750C">
        <w:rPr>
          <w:rFonts w:ascii="Times New Roman" w:hAnsi="Times New Roman" w:cs="Times New Roman"/>
          <w:sz w:val="24"/>
          <w:szCs w:val="24"/>
        </w:rPr>
        <w:t xml:space="preserve"> выданных по данному государственному контракту казначейских аккредитивов;</w:t>
      </w:r>
    </w:p>
    <w:p w:rsidR="0083471B" w:rsidRPr="001A750C" w:rsidRDefault="0083471B">
      <w:pPr>
        <w:pStyle w:val="ConsPlusNormal"/>
        <w:ind w:firstLine="540"/>
        <w:jc w:val="both"/>
        <w:rPr>
          <w:rFonts w:ascii="Times New Roman" w:hAnsi="Times New Roman" w:cs="Times New Roman"/>
          <w:sz w:val="24"/>
          <w:szCs w:val="24"/>
        </w:rPr>
      </w:pPr>
      <w:proofErr w:type="spellStart"/>
      <w:proofErr w:type="gramStart"/>
      <w:r w:rsidRPr="001A750C">
        <w:rPr>
          <w:rFonts w:ascii="Times New Roman" w:hAnsi="Times New Roman" w:cs="Times New Roman"/>
          <w:sz w:val="24"/>
          <w:szCs w:val="24"/>
        </w:rPr>
        <w:t>д</w:t>
      </w:r>
      <w:proofErr w:type="spellEnd"/>
      <w:r w:rsidRPr="001A750C">
        <w:rPr>
          <w:rFonts w:ascii="Times New Roman" w:hAnsi="Times New Roman" w:cs="Times New Roman"/>
          <w:sz w:val="24"/>
          <w:szCs w:val="24"/>
        </w:rPr>
        <w:t xml:space="preserve">)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выдачу казначейского аккредитива,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 (объекту недвижимости, мероприятию (укрупненному инвестиционному проекту), включенному в федеральную адресную инвестиционную программу (далее - объект ФАИП), отраженных на лицевом счете получателя бюджетных средств, открытом государственному заказчику, с учетом ранее оформленных казначейских аккредитивов.</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5. Орган Федерального казначейства в случае соответствия Заявления на выдачу казначейского аккредитива требованиям, установленным </w:t>
      </w:r>
      <w:hyperlink w:anchor="P44" w:history="1">
        <w:r w:rsidRPr="001A750C">
          <w:rPr>
            <w:rFonts w:ascii="Times New Roman" w:hAnsi="Times New Roman" w:cs="Times New Roman"/>
            <w:sz w:val="24"/>
            <w:szCs w:val="24"/>
          </w:rPr>
          <w:t>пунктом 4</w:t>
        </w:r>
      </w:hyperlink>
      <w:r w:rsidRPr="001A750C">
        <w:rPr>
          <w:rFonts w:ascii="Times New Roman" w:hAnsi="Times New Roman" w:cs="Times New Roman"/>
          <w:sz w:val="24"/>
          <w:szCs w:val="24"/>
        </w:rPr>
        <w:t xml:space="preserve"> настоящего Порядка, не позднее второго рабочего дня после дня получения Заявления на выдачу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а) формирует казначейский аккредитив по форме, утвержденной в соответствии с </w:t>
      </w:r>
      <w:hyperlink r:id="rId11"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на сумму, указанную в Заявлении на выдачу казначейского аккредитива;</w:t>
      </w:r>
      <w:proofErr w:type="gramEnd"/>
    </w:p>
    <w:p w:rsidR="0083471B" w:rsidRPr="001A750C" w:rsidRDefault="0083471B">
      <w:pPr>
        <w:pStyle w:val="ConsPlusNormal"/>
        <w:ind w:firstLine="540"/>
        <w:jc w:val="both"/>
        <w:rPr>
          <w:rFonts w:ascii="Times New Roman" w:hAnsi="Times New Roman" w:cs="Times New Roman"/>
          <w:sz w:val="24"/>
          <w:szCs w:val="24"/>
        </w:rPr>
      </w:pPr>
      <w:bookmarkStart w:id="3" w:name="P52"/>
      <w:bookmarkEnd w:id="3"/>
      <w:r w:rsidRPr="001A750C">
        <w:rPr>
          <w:rFonts w:ascii="Times New Roman" w:hAnsi="Times New Roman" w:cs="Times New Roman"/>
          <w:sz w:val="24"/>
          <w:szCs w:val="24"/>
        </w:rPr>
        <w:t xml:space="preserve">б) осуществляет блокировку лимитов бюджетных обязательств по </w:t>
      </w:r>
      <w:proofErr w:type="gramStart"/>
      <w:r w:rsidRPr="001A750C">
        <w:rPr>
          <w:rFonts w:ascii="Times New Roman" w:hAnsi="Times New Roman" w:cs="Times New Roman"/>
          <w:sz w:val="24"/>
          <w:szCs w:val="24"/>
        </w:rPr>
        <w:t>соответствующим</w:t>
      </w:r>
      <w:proofErr w:type="gramEnd"/>
      <w:r w:rsidRPr="001A750C">
        <w:rPr>
          <w:rFonts w:ascii="Times New Roman" w:hAnsi="Times New Roman" w:cs="Times New Roman"/>
          <w:sz w:val="24"/>
          <w:szCs w:val="24"/>
        </w:rPr>
        <w:t xml:space="preserve"> бюджетному обязательству и коду объекта ФАИП на лицевом счете получателя бюджетных средств, открытом государственному заказчику, на сумму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в) направляет казначейский аккредитив в орган Федерального казначейства по месту открытия организации, являющейся исполнителем государственного контракта,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6. </w:t>
      </w:r>
      <w:proofErr w:type="gramStart"/>
      <w:r w:rsidRPr="001A750C">
        <w:rPr>
          <w:rFonts w:ascii="Times New Roman" w:hAnsi="Times New Roman" w:cs="Times New Roman"/>
          <w:sz w:val="24"/>
          <w:szCs w:val="24"/>
        </w:rPr>
        <w:t xml:space="preserve">В случае если в рамках исполнения государственного контракта, предусматривающего перечисление сумм авансовых платежей с применением казначейского аккредитива, его исполнителем (соисполнителем) заключается контракт (договор), условиями которого предусмотрены авансовые платежи, орган Федерального казначейства на основании представленного исполнителем (соисполнителем) заявления на перевод казначейского аккредитива по форме, утвержденной в соответствии с </w:t>
      </w:r>
      <w:hyperlink r:id="rId12"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(далее - Заявление на перевод казначейского аккредитива), осуществляет перевод казначейского аккредитива</w:t>
      </w:r>
      <w:proofErr w:type="gramEnd"/>
      <w:r w:rsidRPr="001A750C">
        <w:rPr>
          <w:rFonts w:ascii="Times New Roman" w:hAnsi="Times New Roman" w:cs="Times New Roman"/>
          <w:sz w:val="24"/>
          <w:szCs w:val="24"/>
        </w:rPr>
        <w:t xml:space="preserve"> на сумму, не превышающую предусмотренную условиями контракта (договора) сумму авансовых платежей.</w:t>
      </w:r>
    </w:p>
    <w:p w:rsidR="0083471B" w:rsidRPr="001A750C" w:rsidRDefault="0083471B">
      <w:pPr>
        <w:pStyle w:val="ConsPlusNormal"/>
        <w:ind w:firstLine="540"/>
        <w:jc w:val="both"/>
        <w:rPr>
          <w:rFonts w:ascii="Times New Roman" w:hAnsi="Times New Roman" w:cs="Times New Roman"/>
          <w:sz w:val="24"/>
          <w:szCs w:val="24"/>
        </w:rPr>
      </w:pPr>
      <w:bookmarkStart w:id="4" w:name="P55"/>
      <w:bookmarkEnd w:id="4"/>
      <w:r w:rsidRPr="001A750C">
        <w:rPr>
          <w:rFonts w:ascii="Times New Roman" w:hAnsi="Times New Roman" w:cs="Times New Roman"/>
          <w:sz w:val="24"/>
          <w:szCs w:val="24"/>
        </w:rPr>
        <w:t>7. Орган Федерального казначейства осуществляет проверку Заявления на перевод казначейского аккредитива по следующим направлениям:</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а)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перевод казначейского аккредитива, над суммой авансовых платежей, предусмотренных условиями контракта (договора), с учетом ранее переведенных по данному контракту (договору) казначейских аккредитивов;</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б)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перевод казначейского аккредитива, над суммой неисполненного остатка казначейского аккредитива с учетом ранее оформленных переводов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в) наличие организации, являющейся исполнителем (соисполнителем) по контракту (договору), по которому переводится казначейский аккредитив (далее - получатель по переведенному казначейскому аккредитиву), а также контракта (договора) в Схеме </w:t>
      </w:r>
      <w:r w:rsidRPr="001A750C">
        <w:rPr>
          <w:rFonts w:ascii="Times New Roman" w:hAnsi="Times New Roman" w:cs="Times New Roman"/>
          <w:sz w:val="24"/>
          <w:szCs w:val="24"/>
        </w:rPr>
        <w:lastRenderedPageBreak/>
        <w:t>кооперации исполнителей и соисполнителей;</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г) наличие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открытого в органе Федерального казначейства получателю по переведенному казначейскому аккредитиву.</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8. Орган Федерального казначейства в случае соответствия Заявления на перевод казначейского аккредитива требованиям, установленным </w:t>
      </w:r>
      <w:hyperlink w:anchor="P55" w:history="1">
        <w:r w:rsidRPr="001A750C">
          <w:rPr>
            <w:rFonts w:ascii="Times New Roman" w:hAnsi="Times New Roman" w:cs="Times New Roman"/>
            <w:sz w:val="24"/>
            <w:szCs w:val="24"/>
          </w:rPr>
          <w:t>пунктом 7</w:t>
        </w:r>
      </w:hyperlink>
      <w:r w:rsidRPr="001A750C">
        <w:rPr>
          <w:rFonts w:ascii="Times New Roman" w:hAnsi="Times New Roman" w:cs="Times New Roman"/>
          <w:sz w:val="24"/>
          <w:szCs w:val="24"/>
        </w:rPr>
        <w:t xml:space="preserve"> настоящего Порядка, не позднее второго рабочего дня после дня получения Заявления на перевод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а) формирует казначейский аккредитив по форме, утвержденной в соответствии с </w:t>
      </w:r>
      <w:hyperlink r:id="rId13"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на сумму, указанную в Заявлении на перевод казначейского аккредитива (далее - переведенный казначейский аккредитив);</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б) осуществляет блокировку неисполненного остатка казначейского аккредитива (переведенного казначейского аккредитива), перевод которого осуществляется, на сумму сформированного переведенного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в) направляет переведенный казначейский аккредитив в орган Федерального казначейства по месту открытия получателю по переведенному казначейскому аккредитиву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г) направляет копию переведенного казначейского аккредитива в орган Федерального казначейства по месту открытия государственному заказчику лицевого счета получателя бюджетных сре</w:t>
      </w:r>
      <w:proofErr w:type="gramStart"/>
      <w:r w:rsidRPr="001A750C">
        <w:rPr>
          <w:rFonts w:ascii="Times New Roman" w:hAnsi="Times New Roman" w:cs="Times New Roman"/>
          <w:sz w:val="24"/>
          <w:szCs w:val="24"/>
        </w:rPr>
        <w:t>дств дл</w:t>
      </w:r>
      <w:proofErr w:type="gramEnd"/>
      <w:r w:rsidRPr="001A750C">
        <w:rPr>
          <w:rFonts w:ascii="Times New Roman" w:hAnsi="Times New Roman" w:cs="Times New Roman"/>
          <w:sz w:val="24"/>
          <w:szCs w:val="24"/>
        </w:rPr>
        <w:t>я ее представления государственному заказчику.</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9. </w:t>
      </w:r>
      <w:proofErr w:type="gramStart"/>
      <w:r w:rsidRPr="001A750C">
        <w:rPr>
          <w:rFonts w:ascii="Times New Roman" w:hAnsi="Times New Roman" w:cs="Times New Roman"/>
          <w:sz w:val="24"/>
          <w:szCs w:val="24"/>
        </w:rPr>
        <w:t xml:space="preserve">Операции по оплате обязательств организации, являющейся исполнителем (соисполнителем) государственного контракта (контракта, договора), предусматривающего перечисление сумм авансовых платежей с применением казначейского аккредитива (далее - целевые расходы), осуществляются в соответствии с </w:t>
      </w:r>
      <w:hyperlink r:id="rId14" w:history="1">
        <w:r w:rsidRPr="001A750C">
          <w:rPr>
            <w:rFonts w:ascii="Times New Roman" w:hAnsi="Times New Roman" w:cs="Times New Roman"/>
            <w:sz w:val="24"/>
            <w:szCs w:val="24"/>
          </w:rPr>
          <w:t>Порядком</w:t>
        </w:r>
      </w:hyperlink>
      <w:r w:rsidRPr="001A750C">
        <w:rPr>
          <w:rFonts w:ascii="Times New Roman" w:hAnsi="Times New Roman" w:cs="Times New Roman"/>
          <w:sz w:val="24"/>
          <w:szCs w:val="24"/>
        </w:rPr>
        <w:t xml:space="preserve">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утвержденным приказом Министерства финансов Российской Федерации от25</w:t>
      </w:r>
      <w:proofErr w:type="gramEnd"/>
      <w:r w:rsidRPr="001A750C">
        <w:rPr>
          <w:rFonts w:ascii="Times New Roman" w:hAnsi="Times New Roman" w:cs="Times New Roman"/>
          <w:sz w:val="24"/>
          <w:szCs w:val="24"/>
        </w:rPr>
        <w:t xml:space="preserve"> </w:t>
      </w:r>
      <w:proofErr w:type="gramStart"/>
      <w:r w:rsidRPr="001A750C">
        <w:rPr>
          <w:rFonts w:ascii="Times New Roman" w:hAnsi="Times New Roman" w:cs="Times New Roman"/>
          <w:sz w:val="24"/>
          <w:szCs w:val="24"/>
        </w:rPr>
        <w:t xml:space="preserve">декабря 2015 г. N 213н (зарегистрирован в Министерстве юстиции Российской Федерации 11 марта 2016 г., регистрационный N 41377; официальный интернет-портал правовой информации http://www.pravo.gov.ru, 15 марта 2016 г., N 0001201603150029) (далее - порядок санкционирования), в пределах суммы неисполненного остатка по казначейскому аккредитиву (переведенному казначейскому аккредитиву), отраженного на открытом данной организации лицевом счете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10. </w:t>
      </w:r>
      <w:proofErr w:type="gramStart"/>
      <w:r w:rsidRPr="001A750C">
        <w:rPr>
          <w:rFonts w:ascii="Times New Roman" w:hAnsi="Times New Roman" w:cs="Times New Roman"/>
          <w:sz w:val="24"/>
          <w:szCs w:val="24"/>
        </w:rPr>
        <w:t>Орган Федерального казначейства в случае соответствия документов, представленных организацией, являющейся исполнителем (соисполнителем) государственного контракта (контракта, договора), для оплаты целевых расходов, требованиям, установленным порядком санкционирования, не позднее рабочего дня, следующего за днем приема указанных документов:</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а) осуществляет блокировку неисполненного остатка казначейского аккредитива (переведенного казначейского аккредитива) на сумму платежного поручения, представленного организацией для оплаты целевых расходов;</w:t>
      </w:r>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б) формирует запрос на исполнение казначейского аккредитива (запрос на исполнение переведенного казначейского аккредитива) по форме, утвержденной в соответствии с </w:t>
      </w:r>
      <w:hyperlink r:id="rId15"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(далее - Запрос на исполнение казначейского аккредитива, Запрос на исполнение переведенного казначейского аккредитива), на сумму платежного поручения, представленного организацией для оплаты целевых расходов в соответствии с порядком санкционирования, и направляет его в орган Федерального казначейства по месту открытия государственному</w:t>
      </w:r>
      <w:proofErr w:type="gramEnd"/>
      <w:r w:rsidRPr="001A750C">
        <w:rPr>
          <w:rFonts w:ascii="Times New Roman" w:hAnsi="Times New Roman" w:cs="Times New Roman"/>
          <w:sz w:val="24"/>
          <w:szCs w:val="24"/>
        </w:rPr>
        <w:t xml:space="preserve"> заказчику (организации) соответствующего лицевого счета получателя бюджетных средств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11. </w:t>
      </w:r>
      <w:proofErr w:type="gramStart"/>
      <w:r w:rsidRPr="001A750C">
        <w:rPr>
          <w:rFonts w:ascii="Times New Roman" w:hAnsi="Times New Roman" w:cs="Times New Roman"/>
          <w:sz w:val="24"/>
          <w:szCs w:val="24"/>
        </w:rPr>
        <w:t xml:space="preserve">Орган Федерального казначейства, в который направлен Запрос на исполнение </w:t>
      </w:r>
      <w:r w:rsidRPr="001A750C">
        <w:rPr>
          <w:rFonts w:ascii="Times New Roman" w:hAnsi="Times New Roman" w:cs="Times New Roman"/>
          <w:sz w:val="24"/>
          <w:szCs w:val="24"/>
        </w:rPr>
        <w:lastRenderedPageBreak/>
        <w:t>переведенного казначейского аккредитива, не позднее рабочего дня, следующего за днем его получения, формирует Запрос на исполнение казначейского аккредитива (Запрос на исполнение переведенного казначейского аккредитива) на сумму полученного Запроса на исполнение переведенного казначейского аккредитива и направляет сформированный Запрос на исполнение казначейского аккредитива (Запрос на исполнение переведенного казначейского аккредитива) в орган Федерального казначейства</w:t>
      </w:r>
      <w:proofErr w:type="gramEnd"/>
      <w:r w:rsidRPr="001A750C">
        <w:rPr>
          <w:rFonts w:ascii="Times New Roman" w:hAnsi="Times New Roman" w:cs="Times New Roman"/>
          <w:sz w:val="24"/>
          <w:szCs w:val="24"/>
        </w:rPr>
        <w:t xml:space="preserve"> по месту открытия государственному заказчику (организации) соответствующего лицевого счета получателя бюджетных средств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12. </w:t>
      </w:r>
      <w:proofErr w:type="gramStart"/>
      <w:r w:rsidRPr="001A750C">
        <w:rPr>
          <w:rFonts w:ascii="Times New Roman" w:hAnsi="Times New Roman" w:cs="Times New Roman"/>
          <w:sz w:val="24"/>
          <w:szCs w:val="24"/>
        </w:rPr>
        <w:t xml:space="preserve">Орган Федерального казначейства по месту открытия лицевого счета получателя бюджетных средств государственному заказчику на основании сформированной им </w:t>
      </w:r>
      <w:hyperlink r:id="rId16" w:history="1">
        <w:r w:rsidRPr="001A750C">
          <w:rPr>
            <w:rFonts w:ascii="Times New Roman" w:hAnsi="Times New Roman" w:cs="Times New Roman"/>
            <w:sz w:val="24"/>
            <w:szCs w:val="24"/>
          </w:rPr>
          <w:t>Заявки</w:t>
        </w:r>
      </w:hyperlink>
      <w:r w:rsidRPr="001A750C">
        <w:rPr>
          <w:rFonts w:ascii="Times New Roman" w:hAnsi="Times New Roman" w:cs="Times New Roman"/>
          <w:sz w:val="24"/>
          <w:szCs w:val="24"/>
        </w:rPr>
        <w:t xml:space="preserve"> на кассовый расход (сокращенной) (код формы по КФД 0531851) &lt;1&gt; не позднее рабочего дня, следующего за днем получения Запроса на исполнение казначейского аккредитива в соответствии с лимитами бюджетных обязательств, заблокированными в соответствии с </w:t>
      </w:r>
      <w:hyperlink w:anchor="P52" w:history="1">
        <w:r w:rsidRPr="001A750C">
          <w:rPr>
            <w:rFonts w:ascii="Times New Roman" w:hAnsi="Times New Roman" w:cs="Times New Roman"/>
            <w:sz w:val="24"/>
            <w:szCs w:val="24"/>
          </w:rPr>
          <w:t>подпунктом "б" пункта 5</w:t>
        </w:r>
      </w:hyperlink>
      <w:r w:rsidRPr="001A750C">
        <w:rPr>
          <w:rFonts w:ascii="Times New Roman" w:hAnsi="Times New Roman" w:cs="Times New Roman"/>
          <w:sz w:val="24"/>
          <w:szCs w:val="24"/>
        </w:rPr>
        <w:t xml:space="preserve"> настоящего Порядка, осуществляет перечисление суммы</w:t>
      </w:r>
      <w:proofErr w:type="gramEnd"/>
      <w:r w:rsidRPr="001A750C">
        <w:rPr>
          <w:rFonts w:ascii="Times New Roman" w:hAnsi="Times New Roman" w:cs="Times New Roman"/>
          <w:sz w:val="24"/>
          <w:szCs w:val="24"/>
        </w:rPr>
        <w:t xml:space="preserve"> авансового платежа, указанной в Запросе на исполнение казначейского аккредитива, на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открытый организации, являющейся исполнителем государственного контракта.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w:t>
      </w:r>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&lt;1&gt; Утверждена </w:t>
      </w:r>
      <w:hyperlink r:id="rId17" w:history="1">
        <w:r w:rsidRPr="001A750C">
          <w:rPr>
            <w:rFonts w:ascii="Times New Roman" w:hAnsi="Times New Roman" w:cs="Times New Roman"/>
            <w:sz w:val="24"/>
            <w:szCs w:val="24"/>
          </w:rPr>
          <w:t>приказом</w:t>
        </w:r>
      </w:hyperlink>
      <w:r w:rsidRPr="001A750C">
        <w:rPr>
          <w:rFonts w:ascii="Times New Roman" w:hAnsi="Times New Roman" w:cs="Times New Roman"/>
          <w:sz w:val="24"/>
          <w:szCs w:val="24"/>
        </w:rP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rsidRPr="001A750C">
        <w:rPr>
          <w:rFonts w:ascii="Times New Roman" w:hAnsi="Times New Roman" w:cs="Times New Roman"/>
          <w:sz w:val="24"/>
          <w:szCs w:val="24"/>
        </w:rPr>
        <w:t xml:space="preserve">; Бюллетень нормативных актов федеральных органов исполнительной власти, 2008, N 51)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регистрационный N 30305; </w:t>
      </w:r>
      <w:proofErr w:type="gramStart"/>
      <w:r w:rsidRPr="001A750C">
        <w:rPr>
          <w:rFonts w:ascii="Times New Roman" w:hAnsi="Times New Roman" w:cs="Times New Roman"/>
          <w:sz w:val="24"/>
          <w:szCs w:val="24"/>
        </w:rPr>
        <w:t>Российская газета, 2013, 13 ноября), от 4 декабря 2015 г. N 24н (зарегистрирован в Министерстве юстиции Российской Федерации 18 февраля 2016 г., регистрационный N 41125; официальный интернет-портал правовой информации http://www.pravo.gov.ru, 20 февраля 2016 г., N 0001201602200030).</w:t>
      </w:r>
      <w:proofErr w:type="gramEnd"/>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13. </w:t>
      </w:r>
      <w:proofErr w:type="gramStart"/>
      <w:r w:rsidRPr="001A750C">
        <w:rPr>
          <w:rFonts w:ascii="Times New Roman" w:hAnsi="Times New Roman" w:cs="Times New Roman"/>
          <w:sz w:val="24"/>
          <w:szCs w:val="24"/>
        </w:rPr>
        <w:t xml:space="preserve">Орган Федерального казначейства, в который был направлен Запрос на исполнение переведенного казначейского аккредитива, на основании сформированного указанным органом Федерального казначейства платежного поручения, не позднее рабочего дня, следующего за днем поступления суммы авансового платежа на соответствующий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осуществляет перечисление с данного лицевого счета суммы авансового платежа, указанной в Запросе на исполнение переведенного казначейского аккредитива, на лицевой </w:t>
      </w:r>
      <w:proofErr w:type="spellStart"/>
      <w:r w:rsidRPr="001A750C">
        <w:rPr>
          <w:rFonts w:ascii="Times New Roman" w:hAnsi="Times New Roman" w:cs="Times New Roman"/>
          <w:sz w:val="24"/>
          <w:szCs w:val="24"/>
        </w:rPr>
        <w:t>счетнеучастника</w:t>
      </w:r>
      <w:proofErr w:type="spellEnd"/>
      <w:proofErr w:type="gramEnd"/>
      <w:r w:rsidRPr="001A750C">
        <w:rPr>
          <w:rFonts w:ascii="Times New Roman" w:hAnsi="Times New Roman" w:cs="Times New Roman"/>
          <w:sz w:val="24"/>
          <w:szCs w:val="24"/>
        </w:rPr>
        <w:t xml:space="preserve"> бюджетного процесса, открытый организации в органе Федерального казначейства, от которого поступил Запрос на исполнение переведенного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14. </w:t>
      </w:r>
      <w:proofErr w:type="gramStart"/>
      <w:r w:rsidRPr="001A750C">
        <w:rPr>
          <w:rFonts w:ascii="Times New Roman" w:hAnsi="Times New Roman" w:cs="Times New Roman"/>
          <w:sz w:val="24"/>
          <w:szCs w:val="24"/>
        </w:rPr>
        <w:t xml:space="preserve">Орган Федерального казначейства не позднее рабочего дня, следующего за днем поступления суммы авансового платежа на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w:t>
      </w:r>
      <w:r w:rsidRPr="001A750C">
        <w:rPr>
          <w:rFonts w:ascii="Times New Roman" w:hAnsi="Times New Roman" w:cs="Times New Roman"/>
          <w:sz w:val="24"/>
          <w:szCs w:val="24"/>
        </w:rPr>
        <w:lastRenderedPageBreak/>
        <w:t>процесса, открытый организации, представившей документы на оплату целевых расходов, осуществляет оплату целевых расходов организации на основании платежного поручения, сформированного указанным органом Федерального казначейства.</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15. </w:t>
      </w:r>
      <w:proofErr w:type="gramStart"/>
      <w:r w:rsidRPr="001A750C">
        <w:rPr>
          <w:rFonts w:ascii="Times New Roman" w:hAnsi="Times New Roman" w:cs="Times New Roman"/>
          <w:sz w:val="24"/>
          <w:szCs w:val="24"/>
        </w:rPr>
        <w:t>Казначейский аккредитив (переведенный казначейский аккредитив) считается исполненным на сумму Запроса на исполнение казначейского аккредитива (Запроса на исполнение переведенного казначейского аккредитива) после подтверждения операции по списанию средств со счета, открытого органу Федерального казначейства, сформировавшему указанный казначейский аккредитив (переведенный казначейский аккредитив), в учреждении Центрального банка Российской Федерации для учета денежных средств организаций, не являющихся участниками бюджетного процесса.</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16. </w:t>
      </w:r>
      <w:proofErr w:type="gramStart"/>
      <w:r w:rsidRPr="001A750C">
        <w:rPr>
          <w:rFonts w:ascii="Times New Roman" w:hAnsi="Times New Roman" w:cs="Times New Roman"/>
          <w:sz w:val="24"/>
          <w:szCs w:val="24"/>
        </w:rPr>
        <w:t xml:space="preserve">При поступлении на лицевой счет получателя бюджетных средств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сумм возврата дебиторской задолженности по целевым расходам организации, осуществленным с применением казначейского аккредитива (переведенного казначейского аккредитива), орган Федерального казначейства восстанавливает (уменьшает) сумму целевых расходов организации и неисполненный остаток казначейского аккредитива (переведенного казначейского аккредитива) на сумму поступившей дебиторской задолженности.</w:t>
      </w:r>
      <w:proofErr w:type="gramEnd"/>
    </w:p>
    <w:p w:rsidR="0083471B" w:rsidRPr="001A750C" w:rsidRDefault="0083471B">
      <w:pPr>
        <w:pStyle w:val="ConsPlusNormal"/>
        <w:ind w:firstLine="540"/>
        <w:jc w:val="both"/>
        <w:rPr>
          <w:rFonts w:ascii="Times New Roman" w:hAnsi="Times New Roman" w:cs="Times New Roman"/>
          <w:sz w:val="24"/>
          <w:szCs w:val="24"/>
        </w:rPr>
      </w:pPr>
      <w:proofErr w:type="gramStart"/>
      <w:r w:rsidRPr="001A750C">
        <w:rPr>
          <w:rFonts w:ascii="Times New Roman" w:hAnsi="Times New Roman" w:cs="Times New Roman"/>
          <w:sz w:val="24"/>
          <w:szCs w:val="24"/>
        </w:rPr>
        <w:t xml:space="preserve">Не позднее рабочего дня, следующего за днем отражения суммы возврата дебиторской задолженности на лицевом счете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орган Федерального казначейства на основании сформированного им платежного поручения осуществляет перечисление указанной суммы на лицевой счет получателя бюджетных средств (лицевой счет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открытый государственному заказчику (организации), с которого была перечислена сумма авансового платежа на оплату восстановленных целевых расходов организации.</w:t>
      </w:r>
      <w:proofErr w:type="gramEnd"/>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17. Внесение изменений в казначейский аккредитив (переведенный казначейский аккредитив) осуществляется на основании представленного государственным заказчиком (организацией) заявления на изменение казначейского аккредитива (переведенного казначейского аккредитива) по форме, утвержденной в соответствии с </w:t>
      </w:r>
      <w:hyperlink r:id="rId18"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(далее - Заявление на изменение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bookmarkStart w:id="5" w:name="P80"/>
      <w:bookmarkEnd w:id="5"/>
      <w:r w:rsidRPr="001A750C">
        <w:rPr>
          <w:rFonts w:ascii="Times New Roman" w:hAnsi="Times New Roman" w:cs="Times New Roman"/>
          <w:sz w:val="24"/>
          <w:szCs w:val="24"/>
        </w:rPr>
        <w:t>18. Орган Федерального казначейства осуществляет проверку Заявления на изменение казначейского аккредитива по следующим направлениям:</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а)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изменение казначейского аккредитива, над суммой авансовых платежей, предусмотренных условиями государственного контракта, контракта (договора), с учетом раннее сформированных по данному государственному контракту, контракту (договору) казначейских аккредитивов (переведенных казначейских аккредитивов);</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б)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указанной в Заявлении на изменение казначейского аккредитива, над суммой неиспользованного остатка лимитов бюджетных обязательств по </w:t>
      </w:r>
      <w:proofErr w:type="gramStart"/>
      <w:r w:rsidRPr="001A750C">
        <w:rPr>
          <w:rFonts w:ascii="Times New Roman" w:hAnsi="Times New Roman" w:cs="Times New Roman"/>
          <w:sz w:val="24"/>
          <w:szCs w:val="24"/>
        </w:rPr>
        <w:t>соответствующим</w:t>
      </w:r>
      <w:proofErr w:type="gramEnd"/>
      <w:r w:rsidRPr="001A750C">
        <w:rPr>
          <w:rFonts w:ascii="Times New Roman" w:hAnsi="Times New Roman" w:cs="Times New Roman"/>
          <w:sz w:val="24"/>
          <w:szCs w:val="24"/>
        </w:rPr>
        <w:t xml:space="preserve"> бюджетному обязательству и объекту ФАИП (над суммой неисполненного остатка казначейского аккредитива (переведенного казначейского аккредитива), отраженному на соответствующем лицевом счете получателя бюджетных средств (лицевом счете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в) </w:t>
      </w:r>
      <w:proofErr w:type="spellStart"/>
      <w:r w:rsidRPr="001A750C">
        <w:rPr>
          <w:rFonts w:ascii="Times New Roman" w:hAnsi="Times New Roman" w:cs="Times New Roman"/>
          <w:sz w:val="24"/>
          <w:szCs w:val="24"/>
        </w:rPr>
        <w:t>непревышение</w:t>
      </w:r>
      <w:proofErr w:type="spellEnd"/>
      <w:r w:rsidRPr="001A750C">
        <w:rPr>
          <w:rFonts w:ascii="Times New Roman" w:hAnsi="Times New Roman" w:cs="Times New Roman"/>
          <w:sz w:val="24"/>
          <w:szCs w:val="24"/>
        </w:rPr>
        <w:t xml:space="preserve"> суммы исполнения казначейского аккредитива (переведенного казначейского аккредитива) над суммой, указанной в Заявлении на изменение казначейского аккредитива.</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19. </w:t>
      </w:r>
      <w:proofErr w:type="gramStart"/>
      <w:r w:rsidRPr="001A750C">
        <w:rPr>
          <w:rFonts w:ascii="Times New Roman" w:hAnsi="Times New Roman" w:cs="Times New Roman"/>
          <w:sz w:val="24"/>
          <w:szCs w:val="24"/>
        </w:rPr>
        <w:t xml:space="preserve">Орган Федерального казначейства в случае соответствия Заявления на изменение казначейского аккредитива требованиям, установленным </w:t>
      </w:r>
      <w:hyperlink w:anchor="P80" w:history="1">
        <w:r w:rsidRPr="001A750C">
          <w:rPr>
            <w:rFonts w:ascii="Times New Roman" w:hAnsi="Times New Roman" w:cs="Times New Roman"/>
            <w:sz w:val="24"/>
            <w:szCs w:val="24"/>
          </w:rPr>
          <w:t>пунктом 18</w:t>
        </w:r>
      </w:hyperlink>
      <w:r w:rsidRPr="001A750C">
        <w:rPr>
          <w:rFonts w:ascii="Times New Roman" w:hAnsi="Times New Roman" w:cs="Times New Roman"/>
          <w:sz w:val="24"/>
          <w:szCs w:val="24"/>
        </w:rPr>
        <w:t xml:space="preserve"> настоящего Порядка, не позднее второго рабочего, следующего за днем получения Заявления на изменение казначейского аккредитива, вносит изменения в соответствующий казначейский аккредитив (переведенный казначейский аккредитив) и направляет его в орган Федерального казначейства по месту открытия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открытый получателю по указанному казначейскому аккредитиву</w:t>
      </w:r>
      <w:proofErr w:type="gramEnd"/>
      <w:r w:rsidRPr="001A750C">
        <w:rPr>
          <w:rFonts w:ascii="Times New Roman" w:hAnsi="Times New Roman" w:cs="Times New Roman"/>
          <w:sz w:val="24"/>
          <w:szCs w:val="24"/>
        </w:rPr>
        <w:t xml:space="preserve"> </w:t>
      </w:r>
      <w:r w:rsidRPr="001A750C">
        <w:rPr>
          <w:rFonts w:ascii="Times New Roman" w:hAnsi="Times New Roman" w:cs="Times New Roman"/>
          <w:sz w:val="24"/>
          <w:szCs w:val="24"/>
        </w:rPr>
        <w:lastRenderedPageBreak/>
        <w:t>(переведенному казначейскому аккредитиву).</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 xml:space="preserve">20. </w:t>
      </w:r>
      <w:proofErr w:type="gramStart"/>
      <w:r w:rsidRPr="001A750C">
        <w:rPr>
          <w:rFonts w:ascii="Times New Roman" w:hAnsi="Times New Roman" w:cs="Times New Roman"/>
          <w:sz w:val="24"/>
          <w:szCs w:val="24"/>
        </w:rPr>
        <w:t xml:space="preserve">Отзыв казначейского аккредитива (переведенного казначейского аккредитива) осуществляется на основании представленного государственным заказчиком (организацией) заявления на отзыв казначейского аккредитива (переведенного казначейского аккредитива) по форме, утвержденной в соответствии с </w:t>
      </w:r>
      <w:hyperlink r:id="rId19" w:history="1">
        <w:r w:rsidRPr="001A750C">
          <w:rPr>
            <w:rFonts w:ascii="Times New Roman" w:hAnsi="Times New Roman" w:cs="Times New Roman"/>
            <w:sz w:val="24"/>
            <w:szCs w:val="24"/>
          </w:rPr>
          <w:t>пунктом 30</w:t>
        </w:r>
      </w:hyperlink>
      <w:r w:rsidRPr="001A750C">
        <w:rPr>
          <w:rFonts w:ascii="Times New Roman" w:hAnsi="Times New Roman" w:cs="Times New Roman"/>
          <w:sz w:val="24"/>
          <w:szCs w:val="24"/>
        </w:rPr>
        <w:t xml:space="preserve"> Правил (далее - Заявление на отзыв казначейского аккредитива), в орган Федерального казначейства по месту открытия указанному государственному заказчику (организации) лицевого счета получателя бюджетных средств (лицевого счета </w:t>
      </w:r>
      <w:proofErr w:type="spellStart"/>
      <w:r w:rsidRPr="001A750C">
        <w:rPr>
          <w:rFonts w:ascii="Times New Roman" w:hAnsi="Times New Roman" w:cs="Times New Roman"/>
          <w:sz w:val="24"/>
          <w:szCs w:val="24"/>
        </w:rPr>
        <w:t>неучастника</w:t>
      </w:r>
      <w:proofErr w:type="spellEnd"/>
      <w:r w:rsidRPr="001A750C">
        <w:rPr>
          <w:rFonts w:ascii="Times New Roman" w:hAnsi="Times New Roman" w:cs="Times New Roman"/>
          <w:sz w:val="24"/>
          <w:szCs w:val="24"/>
        </w:rPr>
        <w:t xml:space="preserve"> бюджетного процесса) в случаях, если</w:t>
      </w:r>
      <w:proofErr w:type="gramEnd"/>
      <w:r w:rsidRPr="001A750C">
        <w:rPr>
          <w:rFonts w:ascii="Times New Roman" w:hAnsi="Times New Roman" w:cs="Times New Roman"/>
          <w:sz w:val="24"/>
          <w:szCs w:val="24"/>
        </w:rPr>
        <w:t xml:space="preserve"> такой отзыв предусмотрен условиями казначейского аккредитива (переведенного казначейского аккредитива) и сумма его исполнения равна нулю.</w:t>
      </w:r>
    </w:p>
    <w:p w:rsidR="0083471B" w:rsidRPr="001A750C" w:rsidRDefault="0083471B">
      <w:pPr>
        <w:pStyle w:val="ConsPlusNormal"/>
        <w:ind w:firstLine="540"/>
        <w:jc w:val="both"/>
        <w:rPr>
          <w:rFonts w:ascii="Times New Roman" w:hAnsi="Times New Roman" w:cs="Times New Roman"/>
          <w:sz w:val="24"/>
          <w:szCs w:val="24"/>
        </w:rPr>
      </w:pPr>
      <w:r w:rsidRPr="001A750C">
        <w:rPr>
          <w:rFonts w:ascii="Times New Roman" w:hAnsi="Times New Roman" w:cs="Times New Roman"/>
          <w:sz w:val="24"/>
          <w:szCs w:val="24"/>
        </w:rPr>
        <w:t>При представлении Заявления на отзыв казначейского аккредитива органами Федерального казначейства осуществляется отзыв всех переведенных казначейских аккредитивов, сформированных на основании отзываемого казначейского аккредитива (переведенного казначейского аккредитива).</w:t>
      </w:r>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Normal"/>
        <w:jc w:val="both"/>
        <w:rPr>
          <w:rFonts w:ascii="Times New Roman" w:hAnsi="Times New Roman" w:cs="Times New Roman"/>
          <w:sz w:val="24"/>
          <w:szCs w:val="24"/>
        </w:rPr>
      </w:pPr>
    </w:p>
    <w:p w:rsidR="0083471B" w:rsidRPr="001A750C" w:rsidRDefault="0083471B">
      <w:pPr>
        <w:pStyle w:val="ConsPlusNormal"/>
        <w:pBdr>
          <w:top w:val="single" w:sz="6" w:space="0" w:color="auto"/>
        </w:pBdr>
        <w:spacing w:before="100" w:after="100"/>
        <w:jc w:val="both"/>
        <w:rPr>
          <w:rFonts w:ascii="Times New Roman" w:hAnsi="Times New Roman" w:cs="Times New Roman"/>
          <w:sz w:val="24"/>
          <w:szCs w:val="24"/>
        </w:rPr>
      </w:pPr>
    </w:p>
    <w:p w:rsidR="002411C8" w:rsidRPr="001A750C" w:rsidRDefault="002411C8">
      <w:pPr>
        <w:rPr>
          <w:rFonts w:ascii="Times New Roman" w:hAnsi="Times New Roman" w:cs="Times New Roman"/>
          <w:sz w:val="24"/>
          <w:szCs w:val="24"/>
        </w:rPr>
      </w:pPr>
    </w:p>
    <w:sectPr w:rsidR="002411C8" w:rsidRPr="001A750C" w:rsidSect="005851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471B"/>
    <w:rsid w:val="001A750C"/>
    <w:rsid w:val="002411C8"/>
    <w:rsid w:val="0083471B"/>
    <w:rsid w:val="00CE30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0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47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47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471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47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47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471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A717E5298740BEEBE504C0929C2430F4479C4670BECCCA7FFAC723D0949321F19423B305144A0B0C4EJ" TargetMode="External"/><Relationship Id="rId13" Type="http://schemas.openxmlformats.org/officeDocument/2006/relationships/hyperlink" Target="consultantplus://offline/ref=CFA717E5298740BEEBE504C0929C2430F4479D4571BECCCA7FFAC723D0949321F19423B30514480D0C4DJ" TargetMode="External"/><Relationship Id="rId18" Type="http://schemas.openxmlformats.org/officeDocument/2006/relationships/hyperlink" Target="consultantplus://offline/ref=CFA717E5298740BEEBE504C0929C2430F4479D4571BECCCA7FFAC723D0949321F19423B30514480D0C4DJ"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CFA717E5298740BEEBE504C0929C2430F4479D4571BECCCA7FFAC723D0949321F19423B30514480D0C4DJ" TargetMode="External"/><Relationship Id="rId12" Type="http://schemas.openxmlformats.org/officeDocument/2006/relationships/hyperlink" Target="consultantplus://offline/ref=CFA717E5298740BEEBE504C0929C2430F4479D4571BECCCA7FFAC723D0949321F19423B30514480D0C4DJ" TargetMode="External"/><Relationship Id="rId17" Type="http://schemas.openxmlformats.org/officeDocument/2006/relationships/hyperlink" Target="consultantplus://offline/ref=CFA717E5298740BEEBE504C0929C2430F4479A4374BACCCA7FFAC723D00944J" TargetMode="External"/><Relationship Id="rId2" Type="http://schemas.openxmlformats.org/officeDocument/2006/relationships/settings" Target="settings.xml"/><Relationship Id="rId16" Type="http://schemas.openxmlformats.org/officeDocument/2006/relationships/hyperlink" Target="consultantplus://offline/ref=CFA717E5298740BEEBE504C0929C2430F4479A4374BACCCA7FFAC723D0949321F19423B304100448J"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FA717E5298740BEEBE504C0929C2430F4479E4570BDCCCA7FFAC723D0949321F19423B30514480F0C4EJ" TargetMode="External"/><Relationship Id="rId11" Type="http://schemas.openxmlformats.org/officeDocument/2006/relationships/hyperlink" Target="consultantplus://offline/ref=CFA717E5298740BEEBE504C0929C2430F4479D4571BECCCA7FFAC723D0949321F19423B30514480D0C4DJ" TargetMode="External"/><Relationship Id="rId5" Type="http://schemas.openxmlformats.org/officeDocument/2006/relationships/hyperlink" Target="consultantplus://offline/ref=CFA717E5298740BEEBE504C0929C2430F4479E4570BDCCCA7FFAC723D0949321F19423B30514480F0C4DJ" TargetMode="External"/><Relationship Id="rId15" Type="http://schemas.openxmlformats.org/officeDocument/2006/relationships/hyperlink" Target="consultantplus://offline/ref=CFA717E5298740BEEBE504C0929C2430F4479D4571BECCCA7FFAC723D0949321F19423B30514480D0C4DJ" TargetMode="External"/><Relationship Id="rId10" Type="http://schemas.openxmlformats.org/officeDocument/2006/relationships/hyperlink" Target="consultantplus://offline/ref=CFA717E5298740BEEBE504C0929C2430F4479D4571BECCCA7FFAC723D0949321F19423B30514480F0C41J" TargetMode="External"/><Relationship Id="rId19" Type="http://schemas.openxmlformats.org/officeDocument/2006/relationships/hyperlink" Target="consultantplus://offline/ref=CFA717E5298740BEEBE504C0929C2430F4479D4571BECCCA7FFAC723D0949321F19423B30514480D0C4DJ" TargetMode="External"/><Relationship Id="rId4" Type="http://schemas.openxmlformats.org/officeDocument/2006/relationships/hyperlink" Target="consultantplus://offline/ref=CFA717E5298740BEEBE504C0929C2430F4479D4571BECCCA7FFAC723D0949321F19423B30514480D0C4AJ" TargetMode="External"/><Relationship Id="rId9" Type="http://schemas.openxmlformats.org/officeDocument/2006/relationships/hyperlink" Target="consultantplus://offline/ref=CFA717E5298740BEEBE504C0929C2430F4479B4975B0CCCA7FFAC723D00944J" TargetMode="External"/><Relationship Id="rId14" Type="http://schemas.openxmlformats.org/officeDocument/2006/relationships/hyperlink" Target="consultantplus://offline/ref=CFA717E5298740BEEBE504C0929C2430F4479C4670BECCCA7FFAC723D0949321F19423B30514480A0C4BJ"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3555</Words>
  <Characters>20266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Евгения Николаевна</dc:creator>
  <cp:keywords/>
  <dc:description/>
  <cp:lastModifiedBy>LeskovaNA</cp:lastModifiedBy>
  <cp:revision>2</cp:revision>
  <dcterms:created xsi:type="dcterms:W3CDTF">2016-07-13T09:56:00Z</dcterms:created>
  <dcterms:modified xsi:type="dcterms:W3CDTF">2016-07-13T13:05:00Z</dcterms:modified>
</cp:coreProperties>
</file>